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D P Wires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DPWIRES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31-Mar-2018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Yes</w:t>
            </w:r>
          </w:p>
        </w:tc>
        <w:tc>
          <w:p>
            <w:r>
              <w:rPr>
                <w:rFonts w:ascii="Time New Roman"/>
                <w:sz w:val="22"/>
              </w:rPr>
              <w:t xml:space="preserve">Promoter and Promoter Group </w:t>
              <w:br/>
              <w:t xml:space="preserve">Public Group </w:t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69.23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69.23</w:t>
            </w:r>
          </w:p>
        </w:tc>
        <w:tc>
          <w:p>
            <w:r>
              <w:t>0</w:t>
            </w:r>
          </w:p>
        </w:tc>
        <w:tc>
          <w:p>
            <w:r>
              <w:t>69.23</w:t>
            </w:r>
          </w:p>
        </w:tc>
        <w:tc>
          <w:p>
            <w:r>
              <w:t>9393520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353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30.77</w:t>
            </w:r>
          </w:p>
        </w:tc>
        <w:tc>
          <w:p>
            <w:r>
              <w:t>590480</w:t>
            </w:r>
          </w:p>
        </w:tc>
        <w:tc>
          <w:p>
            <w:r>
              <w:t>14.14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364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13568000</w:t>
            </w:r>
          </w:p>
        </w:tc>
        <w:tc>
          <w:p>
            <w:r>
              <w:t>0</w:t>
            </w:r>
          </w:p>
        </w:tc>
        <w:tc>
          <w:p>
            <w:r>
              <w:t>13568000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9984000</w:t>
            </w:r>
          </w:p>
        </w:tc>
        <w:tc>
          <w:p>
            <w:r>
              <w:t>73.58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13568000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3</w:t>
            </w:r>
          </w:p>
        </w:tc>
        <w:tc>
          <w:p>
            <w:r>
              <w:t>5931612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5931612</w:t>
            </w:r>
          </w:p>
        </w:tc>
        <w:tc>
          <w:p>
            <w:r>
              <w:t>43.72</w:t>
            </w:r>
          </w:p>
        </w:tc>
        <w:tc>
          <w:p>
            <w:r>
              <w:t>5931612</w:t>
            </w:r>
          </w:p>
        </w:tc>
        <w:tc>
          <w:p>
            <w:r>
              <w:t>0</w:t>
            </w:r>
          </w:p>
        </w:tc>
        <w:tc>
          <w:p>
            <w:r>
              <w:t>5931612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5931612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5931612</w:t>
            </w:r>
          </w:p>
        </w:tc>
      </w:tr>
      <w:tr>
        <w:tc>
          <w:p>
            <w:r>
              <w:t/>
            </w:r>
          </w:p>
        </w:tc>
        <w:tc>
          <w:p>
            <w:r>
              <w:t>ASHA DEVI KATARIA</w:t>
            </w:r>
          </w:p>
        </w:tc>
        <w:tc>
          <w:p>
            <w:r>
              <w:t>ACMPK3615R</w:t>
            </w:r>
          </w:p>
        </w:tc>
        <w:tc>
          <w:p>
            <w:r>
              <w:t>1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0</w:t>
            </w:r>
          </w:p>
        </w:tc>
        <w:tc>
          <w:p>
            <w:r>
              <w:t>5931532</w:t>
            </w:r>
          </w:p>
        </w:tc>
        <w:tc>
          <w:p>
            <w:r>
              <w:t>43.72</w:t>
            </w:r>
          </w:p>
        </w:tc>
        <w:tc>
          <w:p>
            <w:r>
              <w:t>0</w:t>
            </w:r>
          </w:p>
        </w:tc>
        <w:tc>
          <w:p>
            <w:r>
              <w:t>43.72</w:t>
            </w:r>
          </w:p>
        </w:tc>
        <w:tc>
          <w:p>
            <w:r>
              <w:t>5931532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5931532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KATARIA</w:t>
            </w:r>
          </w:p>
        </w:tc>
        <w:tc>
          <w:p>
            <w:r>
              <w:t>ACMPK3616N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KATARIA</w:t>
            </w:r>
          </w:p>
        </w:tc>
        <w:tc>
          <w:p>
            <w:r>
              <w:t>AJUPK7586N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0</w:t>
            </w:r>
          </w:p>
        </w:tc>
        <w:tc>
          <w:p>
            <w:r>
              <w:t>3461908</w:t>
            </w:r>
          </w:p>
        </w:tc>
        <w:tc>
          <w:p>
            <w:r>
              <w:t>25.52</w:t>
            </w:r>
          </w:p>
        </w:tc>
        <w:tc>
          <w:p>
            <w:r>
              <w:t>0</w:t>
            </w:r>
          </w:p>
        </w:tc>
        <w:tc>
          <w:p>
            <w:r>
              <w:t>25.52</w:t>
            </w:r>
          </w:p>
        </w:tc>
        <w:tc>
          <w:p>
            <w:r>
              <w:t>3461908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3461908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 INDUSTRIES PRIVATE LIMITED</w:t>
            </w:r>
          </w:p>
        </w:tc>
        <w:tc>
          <w:p>
            <w:r>
              <w:t>AABCS9669R</w:t>
            </w:r>
          </w:p>
        </w:tc>
        <w:tc>
          <w:p>
            <w:r>
              <w:t>1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0</w:t>
            </w:r>
          </w:p>
        </w:tc>
        <w:tc>
          <w:p>
            <w:r>
              <w:t>1736000</w:t>
            </w:r>
          </w:p>
        </w:tc>
        <w:tc>
          <w:p>
            <w:r>
              <w:t>12.79</w:t>
            </w:r>
          </w:p>
        </w:tc>
        <w:tc>
          <w:p>
            <w:r>
              <w:t>0</w:t>
            </w:r>
          </w:p>
        </w:tc>
        <w:tc>
          <w:p>
            <w:r>
              <w:t>12.79</w:t>
            </w:r>
          </w:p>
        </w:tc>
        <w:tc>
          <w:p>
            <w:r>
              <w:t>1736000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1736000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7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0</w:t>
            </w:r>
          </w:p>
        </w:tc>
        <w:tc>
          <w:p>
            <w:r>
              <w:t>1725908</w:t>
            </w:r>
          </w:p>
        </w:tc>
        <w:tc>
          <w:p>
            <w:r>
              <w:t>12.72</w:t>
            </w:r>
          </w:p>
        </w:tc>
        <w:tc>
          <w:p>
            <w:r>
              <w:t>0</w:t>
            </w:r>
          </w:p>
        </w:tc>
        <w:tc>
          <w:p>
            <w:r>
              <w:t>12.72</w:t>
            </w:r>
          </w:p>
        </w:tc>
        <w:tc>
          <w:p>
            <w:r>
              <w:t>1725908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1725908</w:t>
            </w:r>
          </w:p>
        </w:tc>
      </w:tr>
      <w:tr>
        <w:tc>
          <w:p>
            <w:r>
              <w:t/>
            </w:r>
          </w:p>
        </w:tc>
        <w:tc>
          <w:p>
            <w:r>
              <w:t>HEMANT KANTILAL KATARIA</w:t>
            </w:r>
          </w:p>
        </w:tc>
        <w:tc>
          <w:p>
            <w:r>
              <w:t>AACHH2720L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KANTILAL KATARIA</w:t>
            </w:r>
          </w:p>
        </w:tc>
        <w:tc>
          <w:p>
            <w:r>
              <w:t>AAEHK3816Q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ARVIND KANTILAL KATARIA</w:t>
            </w:r>
          </w:p>
        </w:tc>
        <w:tc>
          <w:p>
            <w:r>
              <w:t>AAFHA1985D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PRAVEEN KANTILAL KATARIA</w:t>
            </w:r>
          </w:p>
        </w:tc>
        <w:tc>
          <w:p>
            <w:r>
              <w:t>AAHHP7358F</w:t>
            </w:r>
          </w:p>
        </w:tc>
        <w:tc>
          <w:p>
            <w:r>
              <w:t>1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40</w:t>
            </w:r>
          </w:p>
        </w:tc>
      </w:tr>
      <w:tr>
        <w:tc>
          <w:p>
            <w:r>
              <w:t/>
            </w:r>
          </w:p>
        </w:tc>
        <w:tc>
          <w:p>
            <w:r>
              <w:t>RANI KATARIA</w:t>
            </w:r>
          </w:p>
        </w:tc>
        <w:tc>
          <w:p>
            <w:r>
              <w:t>AIWPK7111Q</w:t>
            </w:r>
          </w:p>
        </w:tc>
        <w:tc>
          <w:p>
            <w:r>
              <w:t>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0</w:t>
            </w:r>
          </w:p>
        </w:tc>
        <w:tc>
          <w:p>
            <w:r>
              <w:t>584588</w:t>
            </w:r>
          </w:p>
        </w:tc>
        <w:tc>
          <w:p>
            <w:r>
              <w:t>4.31</w:t>
            </w:r>
          </w:p>
        </w:tc>
        <w:tc>
          <w:p>
            <w:r>
              <w:t>0</w:t>
            </w:r>
          </w:p>
        </w:tc>
        <w:tc>
          <w:p>
            <w:r>
              <w:t>4.31</w:t>
            </w:r>
          </w:p>
        </w:tc>
        <w:tc>
          <w:p>
            <w:r>
              <w:t>584588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584588</w:t>
            </w:r>
          </w:p>
        </w:tc>
      </w:tr>
      <w:tr>
        <w:tc>
          <w:p>
            <w:r>
              <w:t/>
            </w:r>
          </w:p>
        </w:tc>
        <w:tc>
          <w:p>
            <w:r>
              <w:t>SAMTA KATARIA</w:t>
            </w:r>
          </w:p>
        </w:tc>
        <w:tc>
          <w:p>
            <w:r>
              <w:t>AKAPK6472G</w:t>
            </w:r>
          </w:p>
        </w:tc>
        <w:tc>
          <w:p>
            <w:r>
              <w:t>1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0</w:t>
            </w:r>
          </w:p>
        </w:tc>
        <w:tc>
          <w:p>
            <w:r>
              <w:t>548040</w:t>
            </w:r>
          </w:p>
        </w:tc>
        <w:tc>
          <w:p>
            <w:r>
              <w:t>4.04</w:t>
            </w:r>
          </w:p>
        </w:tc>
        <w:tc>
          <w:p>
            <w:r>
              <w:t>0</w:t>
            </w:r>
          </w:p>
        </w:tc>
        <w:tc>
          <w:p>
            <w:r>
              <w:t>4.04</w:t>
            </w:r>
          </w:p>
        </w:tc>
        <w:tc>
          <w:p>
            <w:r>
              <w:t>548040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548040</w:t>
            </w:r>
          </w:p>
        </w:tc>
      </w:tr>
      <w:tr>
        <w:tc>
          <w:p>
            <w:r>
              <w:t/>
            </w:r>
          </w:p>
        </w:tc>
        <w:tc>
          <w:p>
            <w:r>
              <w:t>SAPNA KATARIA</w:t>
            </w:r>
          </w:p>
        </w:tc>
        <w:tc>
          <w:p>
            <w:r>
              <w:t>AKAPK6493M</w:t>
            </w:r>
          </w:p>
        </w:tc>
        <w:tc>
          <w:p>
            <w:r>
              <w:t>1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0</w:t>
            </w:r>
          </w:p>
        </w:tc>
        <w:tc>
          <w:p>
            <w:r>
              <w:t>593120</w:t>
            </w:r>
          </w:p>
        </w:tc>
        <w:tc>
          <w:p>
            <w:r>
              <w:t>4.37</w:t>
            </w:r>
          </w:p>
        </w:tc>
        <w:tc>
          <w:p>
            <w:r>
              <w:t>0</w:t>
            </w:r>
          </w:p>
        </w:tc>
        <w:tc>
          <w:p>
            <w:r>
              <w:t>4.37</w:t>
            </w:r>
          </w:p>
        </w:tc>
        <w:tc>
          <w:p>
            <w:r>
              <w:t>593120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593120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0</w:t>
            </w:r>
          </w:p>
        </w:tc>
        <w:tc>
          <w:p>
            <w:r>
              <w:t>9393520</w:t>
            </w:r>
          </w:p>
        </w:tc>
        <w:tc>
          <w:p>
            <w:r>
              <w:t>69.24</w:t>
            </w:r>
          </w:p>
        </w:tc>
        <w:tc>
          <w:p>
            <w:r>
              <w:t>0</w:t>
            </w:r>
          </w:p>
        </w:tc>
        <w:tc>
          <w:p>
            <w:r>
              <w:t>69.24</w:t>
            </w:r>
          </w:p>
        </w:tc>
        <w:tc>
          <w:p>
            <w:r>
              <w:t>9393520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9393520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334</w:t>
            </w:r>
          </w:p>
        </w:tc>
        <w:tc>
          <w:p>
            <w:r>
              <w:t>3359613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3359613</w:t>
            </w:r>
          </w:p>
        </w:tc>
        <w:tc>
          <w:p>
            <w:r>
              <w:t>24.76</w:t>
            </w:r>
          </w:p>
        </w:tc>
        <w:tc>
          <w:p>
            <w:r>
              <w:t>3359613</w:t>
            </w:r>
          </w:p>
        </w:tc>
        <w:tc>
          <w:p>
            <w:r>
              <w:t>0</w:t>
            </w:r>
          </w:p>
        </w:tc>
        <w:tc>
          <w:p>
            <w:r>
              <w:t>3359613</w:t>
            </w:r>
          </w:p>
        </w:tc>
        <w:tc>
          <w:p>
            <w:r>
              <w:t>24.76</w:t>
            </w:r>
          </w:p>
        </w:tc>
        <w:tc>
          <w:p>
            <w:r>
              <w:t>0</w:t>
            </w:r>
          </w:p>
        </w:tc>
        <w:tc>
          <w:p>
            <w:r>
              <w:t>24.76</w:t>
            </w:r>
          </w:p>
        </w:tc>
        <w:tc>
          <w:p>
            <w:r>
              <w:t>590480</w:t>
            </w:r>
          </w:p>
        </w:tc>
        <w:tc>
          <w:p>
            <w:r>
              <w:t>17.58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3359613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307</w:t>
            </w:r>
          </w:p>
        </w:tc>
        <w:tc>
          <w:p>
            <w:r>
              <w:t>899200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899200</w:t>
            </w:r>
          </w:p>
        </w:tc>
        <w:tc>
          <w:p>
            <w:r>
              <w:t>6.63</w:t>
            </w:r>
          </w:p>
        </w:tc>
        <w:tc>
          <w:p>
            <w:r>
              <w:t>899200</w:t>
            </w:r>
          </w:p>
        </w:tc>
        <w:tc>
          <w:p>
            <w:r>
              <w:t>0</w:t>
            </w:r>
          </w:p>
        </w:tc>
        <w:tc>
          <w:p>
            <w:r>
              <w:t>899200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6.63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899200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27</w:t>
            </w:r>
          </w:p>
        </w:tc>
        <w:tc>
          <w:p>
            <w:r>
              <w:t>2460413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2460413</w:t>
            </w:r>
          </w:p>
        </w:tc>
        <w:tc>
          <w:p>
            <w:r>
              <w:t>18.13</w:t>
            </w:r>
          </w:p>
        </w:tc>
        <w:tc>
          <w:p>
            <w:r>
              <w:t>2460413</w:t>
            </w:r>
          </w:p>
        </w:tc>
        <w:tc>
          <w:p>
            <w:r>
              <w:t>0</w:t>
            </w:r>
          </w:p>
        </w:tc>
        <w:tc>
          <w:p>
            <w:r>
              <w:t>2460413</w:t>
            </w:r>
          </w:p>
        </w:tc>
        <w:tc>
          <w:p>
            <w:r>
              <w:t>18.13</w:t>
            </w:r>
          </w:p>
        </w:tc>
        <w:tc>
          <w:p>
            <w:r>
              <w:t>0</w:t>
            </w:r>
          </w:p>
        </w:tc>
        <w:tc>
          <w:p>
            <w:r>
              <w:t>18.13</w:t>
            </w:r>
          </w:p>
        </w:tc>
        <w:tc>
          <w:p>
            <w:r>
              <w:t>590480</w:t>
            </w:r>
          </w:p>
        </w:tc>
        <w:tc>
          <w:p>
            <w:r>
              <w:t>24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2460413</w:t>
            </w:r>
          </w:p>
        </w:tc>
      </w:tr>
      <w:tr>
        <w:tc>
          <w:p>
            <w:r>
              <w:t/>
            </w:r>
          </w:p>
        </w:tc>
        <w:tc>
          <w:p>
            <w:r>
              <w:t>AMITABH HARIVANSH RAI BACHHAN</w:t>
            </w:r>
          </w:p>
        </w:tc>
        <w:tc>
          <w:p>
            <w:r>
              <w:t>AACPB9226B</w:t>
            </w:r>
          </w:p>
        </w:tc>
        <w:tc>
          <w:p>
            <w:r>
              <w:t>1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332800</w:t>
            </w:r>
          </w:p>
        </w:tc>
        <w:tc>
          <w:p>
            <w:r>
              <w:t>0</w:t>
            </w:r>
          </w:p>
        </w:tc>
        <w:tc>
          <w:p>
            <w:r>
              <w:t>332800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2.45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332800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PRANAY GODHA</w:t>
            </w:r>
          </w:p>
        </w:tc>
        <w:tc>
          <w:p>
            <w:r>
              <w:t>AEMPG2714F</w:t>
            </w:r>
          </w:p>
        </w:tc>
        <w:tc>
          <w:p>
            <w:r>
              <w:t>1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251200</w:t>
            </w:r>
          </w:p>
        </w:tc>
        <w:tc>
          <w:p>
            <w:r>
              <w:t>0</w:t>
            </w:r>
          </w:p>
        </w:tc>
        <w:tc>
          <w:p>
            <w:r>
              <w:t>251200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1.85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251200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SHASHANK PRAVINCHANDRA DOSHI</w:t>
            </w:r>
          </w:p>
        </w:tc>
        <w:tc>
          <w:p>
            <w:r>
              <w:t>AEFPD1089R</w:t>
            </w:r>
          </w:p>
        </w:tc>
        <w:tc>
          <w:p>
            <w:r>
              <w:t>1</w:t>
            </w:r>
          </w:p>
        </w:tc>
        <w:tc>
          <w:p>
            <w:r>
              <w:t>169600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169600</w:t>
            </w:r>
          </w:p>
        </w:tc>
        <w:tc>
          <w:p>
            <w:r>
              <w:t>1.25</w:t>
            </w:r>
          </w:p>
        </w:tc>
        <w:tc>
          <w:p>
            <w:r>
              <w:t>169600</w:t>
            </w:r>
          </w:p>
        </w:tc>
        <w:tc>
          <w:p>
            <w:r>
              <w:t>0</w:t>
            </w:r>
          </w:p>
        </w:tc>
        <w:tc>
          <w:p>
            <w:r>
              <w:t>169600</w:t>
            </w:r>
          </w:p>
        </w:tc>
        <w:tc>
          <w:p>
            <w:r>
              <w:t>1.25</w:t>
            </w:r>
          </w:p>
        </w:tc>
        <w:tc>
          <w:p>
            <w:r>
              <w:t>0</w:t>
            </w:r>
          </w:p>
        </w:tc>
        <w:tc>
          <w:p>
            <w:r>
              <w:t>1.25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169600</w:t>
            </w:r>
          </w:p>
        </w:tc>
      </w:tr>
      <w:tr>
        <w:tc>
          <w:p>
            <w:r>
              <w:t/>
            </w:r>
          </w:p>
        </w:tc>
        <w:tc>
          <w:p>
            <w:r>
              <w:t>ARUN KUMAR JAIN</w:t>
            </w:r>
          </w:p>
        </w:tc>
        <w:tc>
          <w:p>
            <w:r>
              <w:t>AAAPJ1302J</w:t>
            </w:r>
          </w:p>
        </w:tc>
        <w:tc>
          <w:p>
            <w:r>
              <w:t>1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155200</w:t>
            </w:r>
          </w:p>
        </w:tc>
        <w:tc>
          <w:p>
            <w:r>
              <w:t>0</w:t>
            </w:r>
          </w:p>
        </w:tc>
        <w:tc>
          <w:p>
            <w:r>
              <w:t>155200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1.14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155200</w:t>
            </w:r>
          </w:p>
        </w:tc>
      </w:tr>
      <w:tr>
        <w:tc>
          <w:p>
            <w:r>
              <w:t/>
            </w:r>
          </w:p>
        </w:tc>
        <w:tc>
          <w:p>
            <w:r>
              <w:t>SANTOSH KATARIYA</w:t>
            </w:r>
          </w:p>
        </w:tc>
        <w:tc>
          <w:p>
            <w:r>
              <w:t>ACMPK3612J</w:t>
            </w:r>
          </w:p>
        </w:tc>
        <w:tc>
          <w:p>
            <w:r>
              <w:t>1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192000</w:t>
            </w:r>
          </w:p>
        </w:tc>
        <w:tc>
          <w:p>
            <w:r>
              <w:t>0</w:t>
            </w:r>
          </w:p>
        </w:tc>
        <w:tc>
          <w:p>
            <w:r>
              <w:t>192000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1.42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192000</w:t>
            </w:r>
          </w:p>
        </w:tc>
      </w:tr>
      <w:tr>
        <w:tc>
          <w:p>
            <w:r>
              <w:t/>
            </w:r>
          </w:p>
        </w:tc>
        <w:tc>
          <w:p>
            <w:r>
              <w:t>PANKAJ MADANLAL KATARIA</w:t>
            </w:r>
          </w:p>
        </w:tc>
        <w:tc>
          <w:p>
            <w:r>
              <w:t>AAHHP7357L</w:t>
            </w:r>
          </w:p>
        </w:tc>
        <w:tc>
          <w:p>
            <w:r>
              <w:t>1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0</w:t>
            </w:r>
          </w:p>
        </w:tc>
        <w:tc>
          <w:p>
            <w:r>
              <w:t>590480</w:t>
            </w:r>
          </w:p>
        </w:tc>
        <w:tc>
          <w:p>
            <w:r>
              <w:t>4.35</w:t>
            </w:r>
          </w:p>
        </w:tc>
        <w:tc>
          <w:p>
            <w:r>
              <w:t>0</w:t>
            </w:r>
          </w:p>
        </w:tc>
        <w:tc>
          <w:p>
            <w:r>
              <w:t>4.35</w:t>
            </w:r>
          </w:p>
        </w:tc>
        <w:tc>
          <w:p>
            <w:r>
              <w:t>590480</w:t>
            </w:r>
          </w:p>
        </w:tc>
        <w:tc>
          <w:p>
            <w:r>
              <w:t>100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590480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19</w:t>
            </w:r>
          </w:p>
        </w:tc>
        <w:tc>
          <w:p>
            <w:r>
              <w:t>814867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814867</w:t>
            </w:r>
          </w:p>
        </w:tc>
        <w:tc>
          <w:p>
            <w:r>
              <w:t>6.01</w:t>
            </w:r>
          </w:p>
        </w:tc>
        <w:tc>
          <w:p>
            <w:r>
              <w:t>814867</w:t>
            </w:r>
          </w:p>
        </w:tc>
        <w:tc>
          <w:p>
            <w:r>
              <w:t>0</w:t>
            </w:r>
          </w:p>
        </w:tc>
        <w:tc>
          <w:p>
            <w:r>
              <w:t>814867</w:t>
            </w:r>
          </w:p>
        </w:tc>
        <w:tc>
          <w:p>
            <w:r>
              <w:t>6.01</w:t>
            </w:r>
          </w:p>
        </w:tc>
        <w:tc>
          <w:p>
            <w:r>
              <w:t>0</w:t>
            </w:r>
          </w:p>
        </w:tc>
        <w:tc>
          <w:p>
            <w:r>
              <w:t>6.01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814867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569600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569600</w:t>
            </w:r>
          </w:p>
        </w:tc>
        <w:tc>
          <w:p>
            <w:r>
              <w:t>4.2</w:t>
            </w:r>
          </w:p>
        </w:tc>
        <w:tc>
          <w:p>
            <w:r>
              <w:t>569600</w:t>
            </w:r>
          </w:p>
        </w:tc>
        <w:tc>
          <w:p>
            <w:r>
              <w:t>0</w:t>
            </w:r>
          </w:p>
        </w:tc>
        <w:tc>
          <w:p>
            <w:r>
              <w:t>569600</w:t>
            </w:r>
          </w:p>
        </w:tc>
        <w:tc>
          <w:p>
            <w:r>
              <w:t>4.2</w:t>
            </w:r>
          </w:p>
        </w:tc>
        <w:tc>
          <w:p>
            <w:r>
              <w:t>0</w:t>
            </w:r>
          </w:p>
        </w:tc>
        <w:tc>
          <w:p>
            <w:r>
              <w:t>4.2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569600</w:t>
            </w:r>
          </w:p>
        </w:tc>
      </w:tr>
      <w:tr>
        <w:tc>
          <w:p>
            <w:r>
              <w:t/>
            </w:r>
          </w:p>
        </w:tc>
        <w:tc>
          <w:p>
            <w:r>
              <w:t>SHAREKHAN LIMITED</w:t>
            </w:r>
          </w:p>
        </w:tc>
        <w:tc>
          <w:p>
            <w:r>
              <w:t>AAECS5096H</w:t>
            </w:r>
          </w:p>
        </w:tc>
        <w:tc>
          <w:p>
            <w:r>
              <w:t>1</w:t>
            </w:r>
          </w:p>
        </w:tc>
        <w:tc>
          <w:p>
            <w:r>
              <w:t>569600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569600</w:t>
            </w:r>
          </w:p>
        </w:tc>
        <w:tc>
          <w:p>
            <w:r>
              <w:t>4.2</w:t>
            </w:r>
          </w:p>
        </w:tc>
        <w:tc>
          <w:p>
            <w:r>
              <w:t>569600</w:t>
            </w:r>
          </w:p>
        </w:tc>
        <w:tc>
          <w:p>
            <w:r>
              <w:t>0</w:t>
            </w:r>
          </w:p>
        </w:tc>
        <w:tc>
          <w:p>
            <w:r>
              <w:t>569600</w:t>
            </w:r>
          </w:p>
        </w:tc>
        <w:tc>
          <w:p>
            <w:r>
              <w:t>4.2</w:t>
            </w:r>
          </w:p>
        </w:tc>
        <w:tc>
          <w:p>
            <w:r>
              <w:t>0</w:t>
            </w:r>
          </w:p>
        </w:tc>
        <w:tc>
          <w:p>
            <w:r>
              <w:t>4.2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569600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</w:t>
            </w:r>
          </w:p>
        </w:tc>
        <w:tc>
          <w:p>
            <w:r>
              <w:t/>
            </w:r>
          </w:p>
        </w:tc>
        <w:tc>
          <w:p>
            <w:r>
              <w:t>8</w:t>
            </w:r>
          </w:p>
        </w:tc>
        <w:tc>
          <w:p>
            <w:r>
              <w:t>32467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32467</w:t>
            </w:r>
          </w:p>
        </w:tc>
        <w:tc>
          <w:p>
            <w:r>
              <w:t>0.24</w:t>
            </w:r>
          </w:p>
        </w:tc>
        <w:tc>
          <w:p>
            <w:r>
              <w:t>32467</w:t>
            </w:r>
          </w:p>
        </w:tc>
        <w:tc>
          <w:p>
            <w:r>
              <w:t>0</w:t>
            </w:r>
          </w:p>
        </w:tc>
        <w:tc>
          <w:p>
            <w:r>
              <w:t>32467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0.24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32467</w:t>
            </w:r>
          </w:p>
        </w:tc>
      </w:tr>
      <w:tr>
        <w:tc>
          <w:p>
            <w:r>
              <w:t/>
            </w:r>
          </w:p>
        </w:tc>
        <w:tc>
          <w:p>
            <w:r>
              <w:t>Market Maker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179200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179200</w:t>
            </w:r>
          </w:p>
        </w:tc>
        <w:tc>
          <w:p>
            <w:r>
              <w:t>1.32</w:t>
            </w:r>
          </w:p>
        </w:tc>
        <w:tc>
          <w:p>
            <w:r>
              <w:t>179200</w:t>
            </w:r>
          </w:p>
        </w:tc>
        <w:tc>
          <w:p>
            <w:r>
              <w:t>0</w:t>
            </w:r>
          </w:p>
        </w:tc>
        <w:tc>
          <w:p>
            <w:r>
              <w:t>179200</w:t>
            </w:r>
          </w:p>
        </w:tc>
        <w:tc>
          <w:p>
            <w:r>
              <w:t>1.32</w:t>
            </w:r>
          </w:p>
        </w:tc>
        <w:tc>
          <w:p>
            <w:r>
              <w:t>0</w:t>
            </w:r>
          </w:p>
        </w:tc>
        <w:tc>
          <w:p>
            <w:r>
              <w:t>1.32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179200</w:t>
            </w:r>
          </w:p>
        </w:tc>
      </w:tr>
      <w:tr>
        <w:tc>
          <w:p>
            <w:r>
              <w:t/>
            </w:r>
          </w:p>
        </w:tc>
        <w:tc>
          <w:p>
            <w:r>
              <w:t>CHOICE EQUITY BROKING PRIVATE LIMITED</w:t>
            </w:r>
          </w:p>
        </w:tc>
        <w:tc>
          <w:p>
            <w:r>
              <w:t>AADCC8390B</w:t>
            </w:r>
          </w:p>
        </w:tc>
        <w:tc>
          <w:p>
            <w:r>
              <w:t>1</w:t>
            </w:r>
          </w:p>
        </w:tc>
        <w:tc>
          <w:p>
            <w:r>
              <w:t>179200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179200</w:t>
            </w:r>
          </w:p>
        </w:tc>
        <w:tc>
          <w:p>
            <w:r>
              <w:t>1.32</w:t>
            </w:r>
          </w:p>
        </w:tc>
        <w:tc>
          <w:p>
            <w:r>
              <w:t>179200</w:t>
            </w:r>
          </w:p>
        </w:tc>
        <w:tc>
          <w:p>
            <w:r>
              <w:t>0</w:t>
            </w:r>
          </w:p>
        </w:tc>
        <w:tc>
          <w:p>
            <w:r>
              <w:t>179200</w:t>
            </w:r>
          </w:p>
        </w:tc>
        <w:tc>
          <w:p>
            <w:r>
              <w:t>1.32</w:t>
            </w:r>
          </w:p>
        </w:tc>
        <w:tc>
          <w:p>
            <w:r>
              <w:t>0</w:t>
            </w:r>
          </w:p>
        </w:tc>
        <w:tc>
          <w:p>
            <w:r>
              <w:t>1.32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179200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5</w:t>
            </w:r>
          </w:p>
        </w:tc>
        <w:tc>
          <w:p>
            <w:r>
              <w:t>14400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14400</w:t>
            </w:r>
          </w:p>
        </w:tc>
        <w:tc>
          <w:p>
            <w:r>
              <w:t>0.11</w:t>
            </w:r>
          </w:p>
        </w:tc>
        <w:tc>
          <w:p>
            <w:r>
              <w:t>14400</w:t>
            </w:r>
          </w:p>
        </w:tc>
        <w:tc>
          <w:p>
            <w:r>
              <w:t>0</w:t>
            </w:r>
          </w:p>
        </w:tc>
        <w:tc>
          <w:p>
            <w:r>
              <w:t>14400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14400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353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30.77</w:t>
            </w:r>
          </w:p>
        </w:tc>
        <w:tc>
          <w:p>
            <w:r>
              <w:t>590480</w:t>
            </w:r>
          </w:p>
        </w:tc>
        <w:tc>
          <w:p>
            <w:r>
              <w:t>14.14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353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4174480</w:t>
            </w:r>
          </w:p>
        </w:tc>
        <w:tc>
          <w:p>
            <w:r>
              <w:t>0</w:t>
            </w:r>
          </w:p>
        </w:tc>
        <w:tc>
          <w:p>
            <w:r>
              <w:t>4174480</w:t>
            </w:r>
          </w:p>
        </w:tc>
        <w:tc>
          <w:p>
            <w:r>
              <w:t>30.77</w:t>
            </w:r>
          </w:p>
        </w:tc>
        <w:tc>
          <w:p>
            <w:r>
              <w:t>0</w:t>
            </w:r>
          </w:p>
        </w:tc>
        <w:tc>
          <w:p>
            <w:r>
              <w:t>30.77</w:t>
            </w:r>
          </w:p>
        </w:tc>
        <w:tc>
          <w:p>
            <w:r>
              <w:t>590480</w:t>
            </w:r>
          </w:p>
        </w:tc>
        <w:tc>
          <w:p>
            <w:r>
              <w:t>14.14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4174480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/ Employee Welfare Trust under SEBI (Share Based Employee Benefits and Sweat Equity) Regulations, 2021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