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D P Wires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30-Jun-2021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00088633</w:t>
            </w:r>
          </w:p>
        </w:tc>
        <w:tc>
          <w:p>
            <w:r>
              <w:rPr>
                <w:rFonts w:ascii="Time New Roman"/>
                <w:sz w:val="22"/>
              </w:rPr>
              <w:t>ACMPK3616N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01-Jan-2015</w:t>
            </w:r>
          </w:p>
        </w:tc>
        <w:tc>
          <w:p>
            <w:r>
              <w:rPr>
                <w:rFonts w:ascii="Time New Roman"/>
                <w:sz w:val="22"/>
              </w:rPr>
              <w:t>10-Apr-2017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05-Sep-1973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00088599</w:t>
            </w:r>
          </w:p>
        </w:tc>
        <w:tc>
          <w:p>
            <w:r>
              <w:rPr>
                <w:rFonts w:ascii="Time New Roman"/>
                <w:sz w:val="22"/>
              </w:rPr>
              <w:t>ACFPK5786Q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05-Mar-2013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05-Apr-1948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07657024</w:t>
            </w:r>
          </w:p>
        </w:tc>
        <w:tc>
          <w:p>
            <w:r>
              <w:rPr>
                <w:rFonts w:ascii="Time New Roman"/>
                <w:sz w:val="22"/>
              </w:rPr>
              <w:t>ACAPM7355C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52</w:t>
            </w:r>
          </w:p>
        </w:tc>
        <w:tc>
          <w:p>
            <w:r>
              <w:rPr>
                <w:rFonts w:ascii="Time New Roman"/>
                <w:sz w:val="22"/>
              </w:rPr>
              <w:t>06-Jul-1956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07657026</w:t>
            </w:r>
          </w:p>
        </w:tc>
        <w:tc>
          <w:p>
            <w:r>
              <w:rPr>
                <w:rFonts w:ascii="Time New Roman"/>
                <w:sz w:val="22"/>
              </w:rPr>
              <w:t>AEJPJ9017K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52</w:t>
            </w:r>
          </w:p>
        </w:tc>
        <w:tc>
          <w:p>
            <w:r>
              <w:rPr>
                <w:rFonts w:ascii="Time New Roman"/>
                <w:sz w:val="22"/>
              </w:rPr>
              <w:t>28-Aug-1971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ARVIND KATARIA</w:t>
            </w:r>
          </w:p>
        </w:tc>
        <w:tc>
          <w:p>
            <w:r>
              <w:rPr>
                <w:rFonts w:ascii="Time New Roman"/>
                <w:sz w:val="22"/>
              </w:rPr>
              <w:t>00088771</w:t>
            </w:r>
          </w:p>
        </w:tc>
        <w:tc>
          <w:p>
            <w:r>
              <w:rPr>
                <w:rFonts w:ascii="Time New Roman"/>
                <w:sz w:val="22"/>
              </w:rPr>
              <w:t>ACFPK5778C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CEO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25-Mar-1976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Ms.</w:t>
            </w:r>
          </w:p>
        </w:tc>
        <w:tc>
          <w:p>
            <w:r>
              <w:rPr>
                <w:rFonts w:ascii="Time New Roman"/>
                <w:sz w:val="22"/>
              </w:rPr>
              <w:t>SUHANI KATARIA</w:t>
            </w:r>
          </w:p>
        </w:tc>
        <w:tc>
          <w:p>
            <w:r>
              <w:rPr>
                <w:rFonts w:ascii="Time New Roman"/>
                <w:sz w:val="22"/>
              </w:rPr>
              <w:t>09012104</w:t>
            </w:r>
          </w:p>
        </w:tc>
        <w:tc>
          <w:p>
            <w:r>
              <w:rPr>
                <w:rFonts w:ascii="Time New Roman"/>
                <w:sz w:val="22"/>
              </w:rPr>
              <w:t>KDLPK5372P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13-Nov-2002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ARVIND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17-May-2021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18-Jun-2021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109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18-Jun-2021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Stakeholders Relationship Committee</w:t>
            </w:r>
          </w:p>
        </w:tc>
        <w:tc>
          <w:p>
            <w:r>
              <w:rPr>
                <w:rFonts w:ascii="Time New Roman"/>
                <w:sz w:val="22"/>
              </w:rPr>
              <w:t>18-Jun-2021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CSR committee meeting is held on 18.06.2021 in which proper quorum was present.</w:t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109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notes are attached with main report.notes are attached with main report</w:t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krutika maheshwari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